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i w:val="0"/>
          <w:caps w:val="0"/>
          <w:color w:val="000000"/>
          <w:spacing w:val="0"/>
          <w:kern w:val="0"/>
          <w:sz w:val="32"/>
          <w:szCs w:val="32"/>
          <w:lang w:val="en-US" w:eastAsia="zh-CN" w:bidi="ar"/>
        </w:rPr>
      </w:pPr>
      <w:r>
        <w:rPr>
          <w:rFonts w:hint="eastAsia" w:ascii="方正黑体简体" w:hAnsi="方正黑体简体" w:eastAsia="方正黑体简体" w:cs="方正黑体简体"/>
          <w:i w:val="0"/>
          <w:caps w:val="0"/>
          <w:color w:val="000000"/>
          <w:spacing w:val="0"/>
          <w:kern w:val="0"/>
          <w:sz w:val="32"/>
          <w:szCs w:val="32"/>
          <w:lang w:val="en-US" w:eastAsia="zh-CN" w:bidi="ar"/>
        </w:rPr>
        <w:t>附件1</w:t>
      </w:r>
      <w:r>
        <w:rPr>
          <w:rFonts w:hint="eastAsia" w:ascii="宋体" w:hAnsi="宋体" w:eastAsia="宋体" w:cs="宋体"/>
          <w:i w:val="0"/>
          <w:caps w:val="0"/>
          <w:color w:val="000000"/>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结核分枝杆菌RNA检测仪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1.该设备可全自动完成样本加样、裂解，核酸提取纯化、反应体系的配置和添加、扩增检测和数据自动分析等功能，中途无需人工干预。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▲2.能够处理尿液、拭子、血清、粪便样本。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3.一次加载样本量≥80个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▲4.可同时加载的项目种类：≥4种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▲5.检测速度6小时≥100个测试，24小时≥400个测试。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6.支持单个样本单项上机检测、单个样本单项出结果时间≤120分钟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▲7.具有连续上样功能，支持样本随到随检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8.具有急诊样本快速检测功能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9.具有条码识别功能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▲10.震荡模式：限于动态模式和振荡模式，动态转速:800rpm士1%或1500rpm士1%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11.具有lis双向连接功能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12.仪器具备状态灯和报警器提示功能，仪器具备急停按钮。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13.控制和分析软件要求中文界面，软件主界面实时对应仪器各耗材实际运行状态；具备仪器自检功能；具备样本、试剂、耗材自定义布样功能；具备数据自动处理、分析的功能；具备历史数据的查看功能。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14.拥有多重防污染措施：防污染移动路径，紫外灯、通风系统、矿物油和石蜡防污染等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▲15.扩增方式：恒温扩增，扩增温度42℃±2℃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 xml:space="preserve">  16.支持国产试剂和耗材。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★17仪器配置：包含仪器主机一台及全套配件，工作站两套、控制和分析软件一套。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 xml:space="preserve">    18.主要用于对各种病原体的核酸进行封闭式全自动提取纯化和检测分析，可以开展结核分枝杆菌病原体、泌尿生殖道病原体、呼吸系统病原体、手足口病病原体、新冠病毒核酸的项目。跟仪器配套的试剂需取得中国医疗器械注册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i w:val="0"/>
          <w:caps w:val="0"/>
          <w:color w:val="000000"/>
          <w:spacing w:val="0"/>
          <w:kern w:val="0"/>
          <w:sz w:val="44"/>
          <w:szCs w:val="44"/>
          <w:lang w:val="en-US" w:eastAsia="zh-CN" w:bidi="ar"/>
        </w:rPr>
      </w:pPr>
      <w:r>
        <w:rPr>
          <w:rFonts w:hint="default" w:ascii="方正小标宋简体" w:hAnsi="方正小标宋简体" w:eastAsia="方正小标宋简体" w:cs="方正小标宋简体"/>
          <w:i w:val="0"/>
          <w:caps w:val="0"/>
          <w:color w:val="000000"/>
          <w:spacing w:val="0"/>
          <w:kern w:val="0"/>
          <w:sz w:val="44"/>
          <w:szCs w:val="44"/>
          <w:lang w:val="en-US" w:eastAsia="zh-CN" w:bidi="ar"/>
        </w:rPr>
        <w:t>光学显微镜（带成像系统）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1、工作条件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1.1工作温度+5℃-32℃。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1.2工作相对湿度：20-80%。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1.3电源：220V，50赫兹。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2、主要技术指标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2.1生物显微镜；可做明场、暗场的观察及成像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▲2.1.1光学系统：无限远光学矫正系统，齐焦距离≤45mm。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▲2.1.2载物台：钢丝传动，无齿条结构载物台距离桌面≤140mm，便于双手平放在桌面操作，最大限度减轻疲劳；机械固定载物台, (W × D):≥ 211 mm × 154 mm；移动范围 (X × Y): ≥76 mm × 52 mm；载物台XY 移动可锁定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2.1.3调焦机构：载物台高度调节 ( 粗调:≥ 15 mm )，可以进行张力调节；有粗调限位， 避免标本或物镜的损伤。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▲2.1.4聚光镜：内置孔径光阑；通用7 孔位聚光镜，分别是 BF (4-100X), 2X, DF, Ph1, Ph2, Ph3, FL；具有聚光镜孔位锁 ( 仅限BF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2.1.5照明系统：内置LED透射光照明系统；LED光源寿命≥ 60000小时。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2.1.6三目观察筒：瞳距调整范围48-75mm，倾斜角度30°，带屈光度调节；目镜：10X，带眼罩，视场数≥20mm；分光：50/50固定。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2.1.7物镜转盘：与显微镜机身固定的内旋式5孔物镜转盘，便于放置标本。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▲2.1.8物镜：4×（N.A. 0.13 FN≥26.2mm）、10×、40×、100×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2.2. 成像系统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2.2.1 ≥ 2000万像素背照式芯片相机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2.2.2 采集分辨率 4608 x 3456 像素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2.2.3 4/3英寸靶面，3.8×3.8um像元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2.2.4 全幅全分辨率采集帧速≥ 20fps（USB 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2.2.5曝光功能手动曝光/自动曝光/区域曝光；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2.2.6白平衡自动白平衡（色彩准确真实/一次白平衡/区域白平衡；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2.2.7 数据接口USB3.0 及1XC型接口；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2.3 专业显微图像控制及分析软件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2.4 图像工作站1套。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i w:val="0"/>
          <w:caps w:val="0"/>
          <w:color w:val="000000"/>
          <w:spacing w:val="0"/>
          <w:kern w:val="0"/>
          <w:sz w:val="44"/>
          <w:szCs w:val="44"/>
          <w:lang w:val="en-US" w:eastAsia="zh-CN" w:bidi="ar"/>
        </w:rPr>
      </w:pPr>
      <w:r>
        <w:rPr>
          <w:rFonts w:hint="default" w:ascii="方正小标宋简体" w:hAnsi="方正小标宋简体" w:eastAsia="方正小标宋简体" w:cs="方正小标宋简体"/>
          <w:i w:val="0"/>
          <w:caps w:val="0"/>
          <w:color w:val="000000"/>
          <w:spacing w:val="0"/>
          <w:kern w:val="0"/>
          <w:sz w:val="44"/>
          <w:szCs w:val="44"/>
          <w:lang w:val="en-US" w:eastAsia="zh-CN" w:bidi="ar"/>
        </w:rPr>
        <w:t>生物安全型高压蒸汽灭菌器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宋体" w:hAnsi="宋体" w:eastAsia="宋体" w:cs="宋体"/>
          <w:i w:val="0"/>
          <w:caps w:val="0"/>
          <w:color w:val="000000"/>
          <w:spacing w:val="0"/>
          <w:kern w:val="0"/>
          <w:sz w:val="44"/>
          <w:szCs w:val="44"/>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（一）技术参数：</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1、容积：≥100L；</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2、设计压力、温度：-0.1~0.28MPa；142℃；</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3、使用寿命：8 年(16000 次灭菌循环)；</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4、开关门方式：单门，手动平移式密封门；</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5、安全联锁：压力安全联锁装置：通过省级技术监督部门鉴定，门只有关闭到位，电源才能接通加热产生蒸汽；内室有压力，门无法打开，提供快开门安全联锁装置鉴定证书；</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6、冷凝装置：内置蒸汽</w:t>
      </w:r>
      <w:bookmarkStart w:id="0" w:name="_GoBack"/>
      <w:bookmarkEnd w:id="0"/>
      <w:r>
        <w:rPr>
          <w:rFonts w:hint="default" w:ascii="Times New Roman" w:hAnsi="Times New Roman" w:eastAsia="方正仿宋简体" w:cs="Times New Roman"/>
          <w:i w:val="0"/>
          <w:caps w:val="0"/>
          <w:color w:val="000000"/>
          <w:spacing w:val="0"/>
          <w:kern w:val="0"/>
          <w:sz w:val="32"/>
          <w:szCs w:val="32"/>
          <w:lang w:val="en-US" w:eastAsia="zh-CN" w:bidi="ar"/>
        </w:rPr>
        <w:t>冷凝系统，灭菌结束后对内腔排出的水和蒸汽进行冷却处理，实现无蒸汽外排；</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7、控制系统：液晶文本显示，多重安全保护装置，具有快排、慢排、不排 3 种排汽方式，避免液体灭菌时液体的溢出；</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8、适用范围：对医疗器械、实验室器皿、培养基、非密闭液体或制剂、与血液或体液可能接触的材料的灭菌；</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9、程序选择：设有实验室程序、自定义程序，共 108 个程序可供选择和设定；实验室程序包括固体类、固体废弃物、培养基、液体、琼脂程序共 5 个；自定义程序可储存 100个不同参数的程序；</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10、整机参数：腔体尺寸 (Φ*L):≥Φ386*860mm；</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外形尺寸 (L*W*H):≤610*546*1195mm；</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设备电源、功率：AC220V，50Hz；7.5kVA；</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装载装置：304 拉伸网底篮 2 个。</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B78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今天杨秋林跑五公里了吗</cp:lastModifiedBy>
  <dcterms:modified xsi:type="dcterms:W3CDTF">2024-09-09T13:17:57Z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